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F2" w:rsidRPr="008312D6" w:rsidRDefault="002901F2" w:rsidP="00473800">
      <w:pPr>
        <w:pStyle w:val="a8"/>
      </w:pPr>
      <w:r w:rsidRPr="008312D6">
        <w:rPr>
          <w:noProof/>
        </w:rPr>
        <w:drawing>
          <wp:inline distT="0" distB="0" distL="0" distR="0">
            <wp:extent cx="390525" cy="457200"/>
            <wp:effectExtent l="0" t="0" r="9525" b="0"/>
            <wp:docPr id="1" name="Рисунок 1" descr="gerb_mosk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moskv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F2" w:rsidRPr="008312D6" w:rsidRDefault="002901F2" w:rsidP="008312D6">
      <w:pPr>
        <w:jc w:val="center"/>
        <w:rPr>
          <w:b/>
          <w:color w:val="000000" w:themeColor="text1"/>
          <w:sz w:val="26"/>
          <w:szCs w:val="26"/>
        </w:rPr>
      </w:pPr>
      <w:r w:rsidRPr="008312D6">
        <w:rPr>
          <w:b/>
          <w:color w:val="000000" w:themeColor="text1"/>
          <w:sz w:val="26"/>
          <w:szCs w:val="26"/>
        </w:rPr>
        <w:t>Департамент здравоохранения города Москвы</w:t>
      </w:r>
    </w:p>
    <w:p w:rsidR="002901F2" w:rsidRPr="008312D6" w:rsidRDefault="002901F2" w:rsidP="008312D6">
      <w:pPr>
        <w:pStyle w:val="1"/>
        <w:spacing w:before="0" w:line="240" w:lineRule="auto"/>
        <w:ind w:left="0"/>
        <w:jc w:val="center"/>
        <w:rPr>
          <w:b w:val="0"/>
          <w:i w:val="0"/>
          <w:color w:val="000000" w:themeColor="text1"/>
          <w:sz w:val="26"/>
          <w:szCs w:val="26"/>
        </w:rPr>
      </w:pPr>
      <w:r w:rsidRPr="008312D6">
        <w:rPr>
          <w:i w:val="0"/>
          <w:color w:val="000000" w:themeColor="text1"/>
          <w:sz w:val="26"/>
          <w:szCs w:val="26"/>
        </w:rPr>
        <w:t>Государственное автономное учреждение здравоохранения города Москвы</w:t>
      </w:r>
    </w:p>
    <w:p w:rsidR="002901F2" w:rsidRPr="008312D6" w:rsidRDefault="002901F2" w:rsidP="008312D6">
      <w:pPr>
        <w:jc w:val="center"/>
        <w:rPr>
          <w:b/>
          <w:color w:val="000000" w:themeColor="text1"/>
          <w:sz w:val="26"/>
          <w:szCs w:val="26"/>
        </w:rPr>
      </w:pPr>
    </w:p>
    <w:p w:rsidR="002901F2" w:rsidRPr="008312D6" w:rsidRDefault="002901F2" w:rsidP="008312D6">
      <w:pPr>
        <w:jc w:val="center"/>
        <w:rPr>
          <w:b/>
          <w:color w:val="000000" w:themeColor="text1"/>
          <w:sz w:val="26"/>
          <w:szCs w:val="26"/>
        </w:rPr>
      </w:pPr>
      <w:r w:rsidRPr="008312D6">
        <w:rPr>
          <w:b/>
          <w:color w:val="000000" w:themeColor="text1"/>
          <w:sz w:val="26"/>
          <w:szCs w:val="26"/>
        </w:rPr>
        <w:t>МОСКОВСКИЙ НАУЧНО-ПРАКТИЧЕСКИЙ ЦЕНТР МЕДИЦИНСКОЙ РЕАБИЛИТАЦИИ,</w:t>
      </w:r>
    </w:p>
    <w:p w:rsidR="002901F2" w:rsidRPr="008312D6" w:rsidRDefault="002901F2" w:rsidP="008312D6">
      <w:pPr>
        <w:jc w:val="center"/>
        <w:rPr>
          <w:b/>
          <w:color w:val="000000" w:themeColor="text1"/>
          <w:sz w:val="26"/>
          <w:szCs w:val="26"/>
        </w:rPr>
      </w:pPr>
      <w:r w:rsidRPr="008312D6">
        <w:rPr>
          <w:b/>
          <w:color w:val="000000" w:themeColor="text1"/>
          <w:sz w:val="26"/>
          <w:szCs w:val="26"/>
        </w:rPr>
        <w:t>ВОССТАНОВИТЕЛЬНОЙ И СПОРТИВНОЙ МЕДИЦИНЫ</w:t>
      </w:r>
    </w:p>
    <w:p w:rsidR="002901F2" w:rsidRPr="008312D6" w:rsidRDefault="002901F2" w:rsidP="008312D6">
      <w:pPr>
        <w:jc w:val="center"/>
        <w:rPr>
          <w:b/>
          <w:color w:val="000000" w:themeColor="text1"/>
          <w:sz w:val="26"/>
          <w:szCs w:val="26"/>
        </w:rPr>
      </w:pPr>
      <w:r w:rsidRPr="008312D6">
        <w:rPr>
          <w:b/>
          <w:color w:val="000000" w:themeColor="text1"/>
          <w:sz w:val="26"/>
          <w:szCs w:val="26"/>
        </w:rPr>
        <w:t>ДЕПАРТАМЕНТА ЗДРАВООХРАНЕНИЯ</w:t>
      </w:r>
    </w:p>
    <w:p w:rsidR="002901F2" w:rsidRPr="008312D6" w:rsidRDefault="002901F2" w:rsidP="008312D6">
      <w:pPr>
        <w:jc w:val="center"/>
        <w:rPr>
          <w:b/>
          <w:color w:val="000000" w:themeColor="text1"/>
          <w:sz w:val="26"/>
          <w:szCs w:val="26"/>
        </w:rPr>
      </w:pPr>
      <w:r w:rsidRPr="008312D6">
        <w:rPr>
          <w:b/>
          <w:color w:val="000000" w:themeColor="text1"/>
          <w:sz w:val="26"/>
          <w:szCs w:val="26"/>
        </w:rPr>
        <w:t>ГОРОДА МОСКВЫ</w:t>
      </w:r>
    </w:p>
    <w:p w:rsidR="002901F2" w:rsidRPr="008312D6" w:rsidRDefault="002901F2" w:rsidP="008312D6">
      <w:pPr>
        <w:jc w:val="center"/>
        <w:rPr>
          <w:color w:val="000000" w:themeColor="text1"/>
          <w:sz w:val="26"/>
          <w:szCs w:val="26"/>
        </w:rPr>
      </w:pPr>
      <w:r w:rsidRPr="008312D6">
        <w:rPr>
          <w:color w:val="000000" w:themeColor="text1"/>
          <w:sz w:val="26"/>
          <w:szCs w:val="26"/>
        </w:rPr>
        <w:t>(ГАУЗ МНПЦ МРВСМ ДЗМ)</w:t>
      </w:r>
    </w:p>
    <w:p w:rsidR="002901F2" w:rsidRPr="008312D6" w:rsidRDefault="002901F2" w:rsidP="008312D6">
      <w:pPr>
        <w:pStyle w:val="a3"/>
        <w:keepNext w:val="0"/>
        <w:spacing w:after="0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901F2" w:rsidRPr="008312D6" w:rsidRDefault="002901F2" w:rsidP="008312D6">
      <w:pPr>
        <w:pStyle w:val="1"/>
        <w:spacing w:before="0" w:line="240" w:lineRule="auto"/>
        <w:ind w:left="0"/>
        <w:jc w:val="center"/>
        <w:rPr>
          <w:i w:val="0"/>
          <w:color w:val="000000" w:themeColor="text1"/>
          <w:sz w:val="26"/>
          <w:szCs w:val="26"/>
        </w:rPr>
      </w:pPr>
      <w:r w:rsidRPr="008312D6">
        <w:rPr>
          <w:i w:val="0"/>
          <w:color w:val="000000" w:themeColor="text1"/>
          <w:sz w:val="26"/>
          <w:szCs w:val="26"/>
        </w:rPr>
        <w:t>А</w:t>
      </w:r>
      <w:r w:rsidR="008312D6">
        <w:rPr>
          <w:i w:val="0"/>
          <w:color w:val="000000" w:themeColor="text1"/>
          <w:sz w:val="26"/>
          <w:szCs w:val="26"/>
        </w:rPr>
        <w:t xml:space="preserve">ннотация к дополнительной </w:t>
      </w:r>
      <w:r w:rsidRPr="008312D6">
        <w:rPr>
          <w:i w:val="0"/>
          <w:color w:val="000000" w:themeColor="text1"/>
          <w:sz w:val="26"/>
          <w:szCs w:val="26"/>
        </w:rPr>
        <w:t>профес</w:t>
      </w:r>
      <w:r w:rsidR="008312D6">
        <w:rPr>
          <w:i w:val="0"/>
          <w:color w:val="000000" w:themeColor="text1"/>
          <w:sz w:val="26"/>
          <w:szCs w:val="26"/>
        </w:rPr>
        <w:t xml:space="preserve">сиональной программе повышения </w:t>
      </w:r>
      <w:r w:rsidR="00765798">
        <w:rPr>
          <w:i w:val="0"/>
          <w:color w:val="000000" w:themeColor="text1"/>
          <w:sz w:val="26"/>
          <w:szCs w:val="26"/>
        </w:rPr>
        <w:t>квалификации</w:t>
      </w:r>
    </w:p>
    <w:p w:rsidR="00F50BB3" w:rsidRPr="00F50BB3" w:rsidRDefault="00A26C50" w:rsidP="00F50BB3">
      <w:pPr>
        <w:pStyle w:val="Style14"/>
        <w:widowControl/>
        <w:spacing w:line="240" w:lineRule="auto"/>
        <w:jc w:val="center"/>
        <w:rPr>
          <w:rStyle w:val="FontStyle28"/>
          <w:sz w:val="36"/>
          <w:szCs w:val="36"/>
        </w:rPr>
      </w:pPr>
      <w:r w:rsidRPr="00A26C50">
        <w:rPr>
          <w:b/>
          <w:bCs/>
          <w:sz w:val="36"/>
          <w:szCs w:val="36"/>
        </w:rPr>
        <w:t>«Основы психологических знаний для врачей клинических специальностей»</w:t>
      </w:r>
      <w:r w:rsidR="00F50BB3" w:rsidRPr="00F50BB3">
        <w:rPr>
          <w:rStyle w:val="FontStyle28"/>
          <w:sz w:val="36"/>
          <w:szCs w:val="36"/>
        </w:rPr>
        <w:t>»</w:t>
      </w:r>
    </w:p>
    <w:p w:rsidR="002901F2" w:rsidRPr="008312D6" w:rsidRDefault="002901F2" w:rsidP="008312D6">
      <w:pPr>
        <w:jc w:val="center"/>
        <w:rPr>
          <w:b/>
          <w:color w:val="000000" w:themeColor="text1"/>
          <w:sz w:val="26"/>
          <w:szCs w:val="26"/>
        </w:rPr>
      </w:pPr>
    </w:p>
    <w:p w:rsidR="002901F2" w:rsidRDefault="002901F2" w:rsidP="008312D6">
      <w:pPr>
        <w:jc w:val="center"/>
        <w:rPr>
          <w:b/>
          <w:color w:val="000000" w:themeColor="text1"/>
          <w:sz w:val="26"/>
          <w:szCs w:val="26"/>
        </w:rPr>
      </w:pPr>
    </w:p>
    <w:p w:rsidR="008312D6" w:rsidRPr="008312D6" w:rsidRDefault="008C741A" w:rsidP="008312D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>
                <wp:extent cx="6299835" cy="3962400"/>
                <wp:effectExtent l="0" t="0" r="24765" b="1905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3962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2D6" w:rsidRPr="008312D6" w:rsidRDefault="008312D6" w:rsidP="008312D6">
                            <w:pPr>
                              <w:jc w:val="center"/>
                              <w:rPr>
                                <w:rFonts w:eastAsia="+mn-ea"/>
                                <w:b/>
                                <w: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8312D6">
                              <w:rPr>
                                <w:rFonts w:eastAsia="+mn-ea"/>
                                <w:b/>
                                <w: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ОБЩАЯ ИНФОРМАЦИЯ</w:t>
                            </w:r>
                          </w:p>
                          <w:p w:rsidR="005923DE" w:rsidRPr="009B54BE" w:rsidRDefault="008312D6" w:rsidP="005923DE">
                            <w:pPr>
                              <w:tabs>
                                <w:tab w:val="left" w:pos="993"/>
                                <w:tab w:val="left" w:pos="1134"/>
                              </w:tabs>
                              <w:ind w:firstLine="567"/>
                              <w:jc w:val="both"/>
                              <w:rPr>
                                <w:strike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8312D6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Категория обучающихся</w:t>
                            </w:r>
                            <w:r w:rsidRPr="003D3597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:</w:t>
                            </w:r>
                            <w:r w:rsidR="005923DE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2336B">
                              <w:rPr>
                                <w:sz w:val="26"/>
                                <w:szCs w:val="26"/>
                                <w:lang w:bidi="ru-RU"/>
                              </w:rPr>
                              <w:t>в</w:t>
                            </w:r>
                            <w:r w:rsidR="005923DE" w:rsidRPr="00493E9E">
                              <w:rPr>
                                <w:sz w:val="26"/>
                                <w:szCs w:val="26"/>
                                <w:lang w:bidi="ru-RU"/>
                              </w:rPr>
                              <w:t xml:space="preserve">рачи </w:t>
                            </w:r>
                            <w:r w:rsidR="005923DE">
                              <w:rPr>
                                <w:sz w:val="26"/>
                                <w:szCs w:val="26"/>
                                <w:lang w:bidi="ru-RU"/>
                              </w:rPr>
                              <w:t xml:space="preserve">клинических специальностей: акушерство и гинекология, анестезиология-реаниматология, гастроэнтерология, гематология, гериатрия, </w:t>
                            </w:r>
                            <w:proofErr w:type="spellStart"/>
                            <w:r w:rsidR="005923DE">
                              <w:rPr>
                                <w:sz w:val="26"/>
                                <w:szCs w:val="26"/>
                                <w:lang w:bidi="ru-RU"/>
                              </w:rPr>
                              <w:t>дерматовенерология</w:t>
                            </w:r>
                            <w:proofErr w:type="spellEnd"/>
                            <w:r w:rsidR="005923DE">
                              <w:rPr>
                                <w:sz w:val="26"/>
                                <w:szCs w:val="26"/>
                                <w:lang w:bidi="ru-RU"/>
                              </w:rPr>
                              <w:t xml:space="preserve">, инфекционные болезни, кардиология, лечебная физкультура и спортивная медицина, лечебное дело, мануальная терапия, неврология, нейрохирургия, </w:t>
                            </w:r>
                            <w:proofErr w:type="spellStart"/>
                            <w:r w:rsidR="005923DE">
                              <w:rPr>
                                <w:sz w:val="26"/>
                                <w:szCs w:val="26"/>
                                <w:lang w:bidi="ru-RU"/>
                              </w:rPr>
                              <w:t>колопроктология</w:t>
                            </w:r>
                            <w:proofErr w:type="spellEnd"/>
                            <w:r w:rsidR="005923DE">
                              <w:rPr>
                                <w:sz w:val="26"/>
                                <w:szCs w:val="26"/>
                                <w:lang w:bidi="ru-RU"/>
                              </w:rPr>
                              <w:t xml:space="preserve">, нефрология, общая врачебная практика (семейная медицина), онкология, организация здравоохранения и общественное здоровье, </w:t>
                            </w:r>
                            <w:proofErr w:type="spellStart"/>
                            <w:r w:rsidR="005923DE">
                              <w:rPr>
                                <w:sz w:val="26"/>
                                <w:szCs w:val="26"/>
                                <w:lang w:bidi="ru-RU"/>
                              </w:rPr>
                              <w:t>остеопатия</w:t>
                            </w:r>
                            <w:proofErr w:type="spellEnd"/>
                            <w:r w:rsidR="005923DE">
                              <w:rPr>
                                <w:sz w:val="26"/>
                                <w:szCs w:val="26"/>
                                <w:lang w:bidi="ru-RU"/>
                              </w:rPr>
                              <w:t xml:space="preserve">, оториноларингология, </w:t>
                            </w:r>
                            <w:proofErr w:type="spellStart"/>
                            <w:r w:rsidR="005923DE">
                              <w:rPr>
                                <w:sz w:val="26"/>
                                <w:szCs w:val="26"/>
                                <w:lang w:bidi="ru-RU"/>
                              </w:rPr>
                              <w:t>сурдология</w:t>
                            </w:r>
                            <w:proofErr w:type="spellEnd"/>
                            <w:r w:rsidR="005923DE">
                              <w:rPr>
                                <w:sz w:val="26"/>
                                <w:szCs w:val="26"/>
                                <w:lang w:bidi="ru-RU"/>
                              </w:rPr>
                              <w:t xml:space="preserve">-оториноларингология, офтальмология, </w:t>
                            </w:r>
                            <w:proofErr w:type="spellStart"/>
                            <w:r w:rsidR="005923DE">
                              <w:rPr>
                                <w:sz w:val="26"/>
                                <w:szCs w:val="26"/>
                                <w:lang w:bidi="ru-RU"/>
                              </w:rPr>
                              <w:t>профпатология</w:t>
                            </w:r>
                            <w:proofErr w:type="spellEnd"/>
                            <w:r w:rsidR="005923DE">
                              <w:rPr>
                                <w:sz w:val="26"/>
                                <w:szCs w:val="26"/>
                                <w:lang w:bidi="ru-RU"/>
                              </w:rPr>
                              <w:t xml:space="preserve">, психиатрия, психиатрия-наркология, пластическая хирургия, психотерапия, пульмонология, радиология, радиотерапия, рентгенология, ревматология, </w:t>
                            </w:r>
                            <w:proofErr w:type="spellStart"/>
                            <w:r w:rsidR="005923DE">
                              <w:rPr>
                                <w:sz w:val="26"/>
                                <w:szCs w:val="26"/>
                                <w:lang w:bidi="ru-RU"/>
                              </w:rPr>
                              <w:t>рентгенэндоваскулярная</w:t>
                            </w:r>
                            <w:proofErr w:type="spellEnd"/>
                            <w:r w:rsidR="005923DE">
                              <w:rPr>
                                <w:sz w:val="26"/>
                                <w:szCs w:val="26"/>
                                <w:lang w:bidi="ru-RU"/>
                              </w:rPr>
                              <w:t xml:space="preserve"> диагностика и лечение, рефлексотерапия, сердечно-сосудистая хирургия, сексология, скорая медицинская помощь, терапия, торакальная хирургия, токсикология, травматология и ортопедия, ультразвуковая диагностика, урология, физиотерапия, фтизиатрия, функциональная диагностика, хирургия, челюстно-лицевая хирургия, эндокринология, физическая и реабилитационная медицина.</w:t>
                            </w:r>
                          </w:p>
                          <w:p w:rsidR="003D3597" w:rsidRDefault="008312D6" w:rsidP="003D3597">
                            <w:pPr>
                              <w:pStyle w:val="a4"/>
                              <w:tabs>
                                <w:tab w:val="left" w:pos="993"/>
                              </w:tabs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312D6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Форма обучения: </w:t>
                            </w:r>
                            <w:r w:rsidR="00D4076B">
                              <w:rPr>
                                <w:color w:val="000000" w:themeColor="text1"/>
                                <w:sz w:val="26"/>
                                <w:szCs w:val="26"/>
                                <w:lang w:bidi="ru-RU"/>
                              </w:rPr>
                              <w:t>очная</w:t>
                            </w:r>
                          </w:p>
                          <w:p w:rsidR="003D3597" w:rsidRDefault="008312D6" w:rsidP="003D3597">
                            <w:pPr>
                              <w:pStyle w:val="a4"/>
                              <w:tabs>
                                <w:tab w:val="left" w:pos="993"/>
                              </w:tabs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312D6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Трудоёмкость обучения: </w:t>
                            </w:r>
                            <w:r w:rsidR="00667000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18</w:t>
                            </w:r>
                            <w:r w:rsidR="006D6E0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67000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академических часов</w:t>
                            </w:r>
                            <w:r w:rsidRPr="008312D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D3597" w:rsidRDefault="008312D6" w:rsidP="003D3597">
                            <w:pPr>
                              <w:pStyle w:val="a4"/>
                              <w:tabs>
                                <w:tab w:val="left" w:pos="993"/>
                              </w:tabs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765798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Количество </w:t>
                            </w:r>
                            <w:r w:rsidR="00765798" w:rsidRPr="00765798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дней</w:t>
                            </w:r>
                            <w:r w:rsidRPr="00765798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обучения: </w:t>
                            </w:r>
                            <w:r w:rsidR="00765798" w:rsidRPr="00765798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3</w:t>
                            </w:r>
                            <w:r w:rsidR="00531325" w:rsidRPr="00765798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(по </w:t>
                            </w:r>
                            <w:r w:rsidR="00765798" w:rsidRPr="00765798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6 академических часов</w:t>
                            </w:r>
                            <w:r w:rsidR="00531325" w:rsidRPr="00765798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312D6" w:rsidRDefault="008312D6" w:rsidP="005923DE">
                            <w:pPr>
                              <w:pStyle w:val="a4"/>
                              <w:tabs>
                                <w:tab w:val="left" w:pos="993"/>
                              </w:tabs>
                              <w:spacing w:before="0" w:beforeAutospacing="0" w:after="0" w:afterAutospacing="0"/>
                              <w:ind w:firstLine="567"/>
                              <w:jc w:val="both"/>
                            </w:pPr>
                            <w:r w:rsidRPr="008312D6">
                              <w:rPr>
                                <w:rFonts w:eastAsia="+mn-e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Количество человек в группе: </w:t>
                            </w:r>
                            <w:r w:rsidR="00A26C50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</w:t>
                            </w:r>
                            <w:r w:rsidR="005923DE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4</w:t>
                            </w:r>
                            <w:r w:rsidR="00A26C50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-</w:t>
                            </w:r>
                            <w:r w:rsidR="0022336B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96.05pt;height:3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" fillcolor="#e7e6e6 [3214]" strokecolor="#1f4d78 [1604]" strokeweight="1pt">
                <v:textbox>
                  <w:txbxContent>
                    <w:p w:rsidR="008312D6" w:rsidRPr="008312D6" w:rsidRDefault="008312D6" w:rsidP="008312D6">
                      <w:pPr>
                        <w:jc w:val="center"/>
                        <w:rPr>
                          <w:rFonts w:eastAsia="+mn-ea"/>
                          <w:b/>
                          <w:cap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8312D6">
                        <w:rPr>
                          <w:rFonts w:eastAsia="+mn-ea"/>
                          <w:b/>
                          <w: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ОБЩАЯ ИНФОРМАЦИЯ</w:t>
                      </w:r>
                    </w:p>
                    <w:p w:rsidR="005923DE" w:rsidRPr="009B54BE" w:rsidRDefault="008312D6" w:rsidP="005923DE">
                      <w:pPr>
                        <w:tabs>
                          <w:tab w:val="left" w:pos="993"/>
                          <w:tab w:val="left" w:pos="1134"/>
                        </w:tabs>
                        <w:ind w:firstLine="567"/>
                        <w:jc w:val="both"/>
                        <w:rPr>
                          <w:strike/>
                          <w:sz w:val="26"/>
                          <w:szCs w:val="26"/>
                          <w:lang w:bidi="ru-RU"/>
                        </w:rPr>
                      </w:pPr>
                      <w:r w:rsidRPr="008312D6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Категория обучающихся</w:t>
                      </w:r>
                      <w:r w:rsidRPr="003D3597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:</w:t>
                      </w:r>
                      <w:r w:rsidR="005923DE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22336B">
                        <w:rPr>
                          <w:sz w:val="26"/>
                          <w:szCs w:val="26"/>
                          <w:lang w:bidi="ru-RU"/>
                        </w:rPr>
                        <w:t>в</w:t>
                      </w:r>
                      <w:r w:rsidR="005923DE" w:rsidRPr="00493E9E">
                        <w:rPr>
                          <w:sz w:val="26"/>
                          <w:szCs w:val="26"/>
                          <w:lang w:bidi="ru-RU"/>
                        </w:rPr>
                        <w:t xml:space="preserve">рачи </w:t>
                      </w:r>
                      <w:r w:rsidR="005923DE">
                        <w:rPr>
                          <w:sz w:val="26"/>
                          <w:szCs w:val="26"/>
                          <w:lang w:bidi="ru-RU"/>
                        </w:rPr>
                        <w:t xml:space="preserve">клинических специальностей: акушерство и гинекология, анестезиология-реаниматология, гастроэнтерология, гематология, гериатрия, </w:t>
                      </w:r>
                      <w:proofErr w:type="spellStart"/>
                      <w:r w:rsidR="005923DE">
                        <w:rPr>
                          <w:sz w:val="26"/>
                          <w:szCs w:val="26"/>
                          <w:lang w:bidi="ru-RU"/>
                        </w:rPr>
                        <w:t>дерматовенерология</w:t>
                      </w:r>
                      <w:proofErr w:type="spellEnd"/>
                      <w:r w:rsidR="005923DE">
                        <w:rPr>
                          <w:sz w:val="26"/>
                          <w:szCs w:val="26"/>
                          <w:lang w:bidi="ru-RU"/>
                        </w:rPr>
                        <w:t xml:space="preserve">, инфекционные болезни, кардиология, лечебная физкультура и спортивная медицина, лечебное дело, мануальная терапия, неврология, нейрохирургия, </w:t>
                      </w:r>
                      <w:proofErr w:type="spellStart"/>
                      <w:r w:rsidR="005923DE">
                        <w:rPr>
                          <w:sz w:val="26"/>
                          <w:szCs w:val="26"/>
                          <w:lang w:bidi="ru-RU"/>
                        </w:rPr>
                        <w:t>колопроктология</w:t>
                      </w:r>
                      <w:proofErr w:type="spellEnd"/>
                      <w:r w:rsidR="005923DE">
                        <w:rPr>
                          <w:sz w:val="26"/>
                          <w:szCs w:val="26"/>
                          <w:lang w:bidi="ru-RU"/>
                        </w:rPr>
                        <w:t xml:space="preserve">, нефрология, общая врачебная практика (семейная медицина), онкология, организация здравоохранения и общественное здоровье, </w:t>
                      </w:r>
                      <w:proofErr w:type="spellStart"/>
                      <w:r w:rsidR="005923DE">
                        <w:rPr>
                          <w:sz w:val="26"/>
                          <w:szCs w:val="26"/>
                          <w:lang w:bidi="ru-RU"/>
                        </w:rPr>
                        <w:t>остеопатия</w:t>
                      </w:r>
                      <w:proofErr w:type="spellEnd"/>
                      <w:r w:rsidR="005923DE">
                        <w:rPr>
                          <w:sz w:val="26"/>
                          <w:szCs w:val="26"/>
                          <w:lang w:bidi="ru-RU"/>
                        </w:rPr>
                        <w:t xml:space="preserve">, оториноларингология, </w:t>
                      </w:r>
                      <w:proofErr w:type="spellStart"/>
                      <w:r w:rsidR="005923DE">
                        <w:rPr>
                          <w:sz w:val="26"/>
                          <w:szCs w:val="26"/>
                          <w:lang w:bidi="ru-RU"/>
                        </w:rPr>
                        <w:t>сурдология</w:t>
                      </w:r>
                      <w:proofErr w:type="spellEnd"/>
                      <w:r w:rsidR="005923DE">
                        <w:rPr>
                          <w:sz w:val="26"/>
                          <w:szCs w:val="26"/>
                          <w:lang w:bidi="ru-RU"/>
                        </w:rPr>
                        <w:t xml:space="preserve">-оториноларингология, офтальмология, </w:t>
                      </w:r>
                      <w:proofErr w:type="spellStart"/>
                      <w:r w:rsidR="005923DE">
                        <w:rPr>
                          <w:sz w:val="26"/>
                          <w:szCs w:val="26"/>
                          <w:lang w:bidi="ru-RU"/>
                        </w:rPr>
                        <w:t>профпатология</w:t>
                      </w:r>
                      <w:proofErr w:type="spellEnd"/>
                      <w:r w:rsidR="005923DE">
                        <w:rPr>
                          <w:sz w:val="26"/>
                          <w:szCs w:val="26"/>
                          <w:lang w:bidi="ru-RU"/>
                        </w:rPr>
                        <w:t xml:space="preserve">, психиатрия, психиатрия-наркология, пластическая хирургия, психотерапия, пульмонология, радиология, радиотерапия, рентгенология, ревматология, </w:t>
                      </w:r>
                      <w:proofErr w:type="spellStart"/>
                      <w:r w:rsidR="005923DE">
                        <w:rPr>
                          <w:sz w:val="26"/>
                          <w:szCs w:val="26"/>
                          <w:lang w:bidi="ru-RU"/>
                        </w:rPr>
                        <w:t>рентгенэндоваскулярная</w:t>
                      </w:r>
                      <w:proofErr w:type="spellEnd"/>
                      <w:r w:rsidR="005923DE">
                        <w:rPr>
                          <w:sz w:val="26"/>
                          <w:szCs w:val="26"/>
                          <w:lang w:bidi="ru-RU"/>
                        </w:rPr>
                        <w:t xml:space="preserve"> диагностика и лечение, рефлексотерапия, сердечно-сосудистая хирургия, сексология, скорая медицинская помощь, терапия, торакальная хирургия, токсикология, травматология и ортопедия, ультразвуковая диагностика, урология, физиотерапия, фтизиатрия, функциональная диагностика, хирургия, челюстно-лицевая хирургия, эндокринология, физическая и реабилитационная медицина.</w:t>
                      </w:r>
                    </w:p>
                    <w:p w:rsidR="003D3597" w:rsidRDefault="008312D6" w:rsidP="003D3597">
                      <w:pPr>
                        <w:pStyle w:val="a4"/>
                        <w:tabs>
                          <w:tab w:val="left" w:pos="993"/>
                        </w:tabs>
                        <w:spacing w:before="0" w:beforeAutospacing="0" w:after="0" w:afterAutospacing="0"/>
                        <w:ind w:firstLine="567"/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312D6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Форма обучения: </w:t>
                      </w:r>
                      <w:r w:rsidR="00D4076B">
                        <w:rPr>
                          <w:color w:val="000000" w:themeColor="text1"/>
                          <w:sz w:val="26"/>
                          <w:szCs w:val="26"/>
                          <w:lang w:bidi="ru-RU"/>
                        </w:rPr>
                        <w:t>очная</w:t>
                      </w:r>
                    </w:p>
                    <w:p w:rsidR="003D3597" w:rsidRDefault="008312D6" w:rsidP="003D3597">
                      <w:pPr>
                        <w:pStyle w:val="a4"/>
                        <w:tabs>
                          <w:tab w:val="left" w:pos="993"/>
                        </w:tabs>
                        <w:spacing w:before="0" w:beforeAutospacing="0" w:after="0" w:afterAutospacing="0"/>
                        <w:ind w:firstLine="567"/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312D6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Трудоёмкость обучения: </w:t>
                      </w:r>
                      <w:r w:rsidR="00667000">
                        <w:rPr>
                          <w:color w:val="000000" w:themeColor="text1"/>
                          <w:sz w:val="26"/>
                          <w:szCs w:val="26"/>
                        </w:rPr>
                        <w:t>18</w:t>
                      </w:r>
                      <w:r w:rsidR="006D6E0B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667000">
                        <w:rPr>
                          <w:color w:val="000000" w:themeColor="text1"/>
                          <w:sz w:val="26"/>
                          <w:szCs w:val="26"/>
                        </w:rPr>
                        <w:t>академических часов</w:t>
                      </w:r>
                      <w:r w:rsidRPr="008312D6">
                        <w:rPr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3D3597" w:rsidRDefault="008312D6" w:rsidP="003D3597">
                      <w:pPr>
                        <w:pStyle w:val="a4"/>
                        <w:tabs>
                          <w:tab w:val="left" w:pos="993"/>
                        </w:tabs>
                        <w:spacing w:before="0" w:beforeAutospacing="0" w:after="0" w:afterAutospacing="0"/>
                        <w:ind w:firstLine="567"/>
                        <w:jc w:val="both"/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765798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Количество </w:t>
                      </w:r>
                      <w:r w:rsidR="00765798" w:rsidRPr="00765798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дней</w:t>
                      </w:r>
                      <w:r w:rsidRPr="00765798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обучения: </w:t>
                      </w:r>
                      <w:r w:rsidR="00765798" w:rsidRPr="00765798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</w:rPr>
                        <w:t>3</w:t>
                      </w:r>
                      <w:r w:rsidR="00531325" w:rsidRPr="00765798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(по </w:t>
                      </w:r>
                      <w:r w:rsidR="00765798" w:rsidRPr="00765798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</w:rPr>
                        <w:t>6 академических часов</w:t>
                      </w:r>
                      <w:r w:rsidR="00531325" w:rsidRPr="00765798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8312D6" w:rsidRDefault="008312D6" w:rsidP="005923DE">
                      <w:pPr>
                        <w:pStyle w:val="a4"/>
                        <w:tabs>
                          <w:tab w:val="left" w:pos="993"/>
                        </w:tabs>
                        <w:spacing w:before="0" w:beforeAutospacing="0" w:after="0" w:afterAutospacing="0"/>
                        <w:ind w:firstLine="567"/>
                        <w:jc w:val="both"/>
                      </w:pPr>
                      <w:r w:rsidRPr="008312D6">
                        <w:rPr>
                          <w:rFonts w:eastAsia="+mn-e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Количество человек в группе: </w:t>
                      </w:r>
                      <w:r w:rsidR="00A26C50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</w:rPr>
                        <w:t>1</w:t>
                      </w:r>
                      <w:r w:rsidR="005923DE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</w:rPr>
                        <w:t>4</w:t>
                      </w:r>
                      <w:r w:rsidR="00A26C50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</w:rPr>
                        <w:t>-</w:t>
                      </w:r>
                      <w:r w:rsidR="0022336B">
                        <w:rPr>
                          <w:rFonts w:eastAsia="+mn-ea"/>
                          <w:color w:val="000000" w:themeColor="text1"/>
                          <w:kern w:val="24"/>
                          <w:sz w:val="26"/>
                          <w:szCs w:val="26"/>
                        </w:rPr>
                        <w:t>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31325" w:rsidRDefault="00531325" w:rsidP="008312D6">
      <w:pPr>
        <w:tabs>
          <w:tab w:val="left" w:pos="3483"/>
        </w:tabs>
        <w:rPr>
          <w:b/>
          <w:color w:val="000000" w:themeColor="text1"/>
          <w:sz w:val="26"/>
          <w:szCs w:val="26"/>
        </w:rPr>
      </w:pPr>
    </w:p>
    <w:p w:rsidR="005A4F0C" w:rsidRPr="00D21B6F" w:rsidRDefault="005A4F0C" w:rsidP="005A4F0C">
      <w:pPr>
        <w:tabs>
          <w:tab w:val="left" w:pos="1134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D21B6F">
        <w:rPr>
          <w:sz w:val="26"/>
          <w:szCs w:val="26"/>
        </w:rPr>
        <w:t xml:space="preserve">Обучение построено по модульному принципу. Модули структурированы на темы. </w:t>
      </w:r>
      <w:r w:rsidRPr="00D21B6F">
        <w:rPr>
          <w:rFonts w:eastAsia="SimSun"/>
          <w:spacing w:val="2"/>
          <w:sz w:val="26"/>
          <w:szCs w:val="26"/>
        </w:rPr>
        <w:t>Каждый модуль</w:t>
      </w:r>
      <w:r w:rsidRPr="00D21B6F">
        <w:rPr>
          <w:rFonts w:eastAsia="SimSun"/>
          <w:spacing w:val="-3"/>
          <w:sz w:val="26"/>
          <w:szCs w:val="26"/>
        </w:rPr>
        <w:t xml:space="preserve"> несет самостоятельную</w:t>
      </w:r>
      <w:r w:rsidR="00A26C50">
        <w:rPr>
          <w:rFonts w:eastAsia="SimSun"/>
          <w:spacing w:val="-3"/>
          <w:sz w:val="26"/>
          <w:szCs w:val="26"/>
        </w:rPr>
        <w:t xml:space="preserve"> </w:t>
      </w:r>
      <w:r w:rsidRPr="00D21B6F">
        <w:rPr>
          <w:rFonts w:eastAsia="SimSun"/>
          <w:spacing w:val="-3"/>
          <w:sz w:val="26"/>
          <w:szCs w:val="26"/>
        </w:rPr>
        <w:t>по содержанию и объему часть, охватывает круг конкретных, относительно узких теоретических вопросов и практических навыков.</w:t>
      </w:r>
    </w:p>
    <w:p w:rsidR="00D7084C" w:rsidRDefault="00D7084C" w:rsidP="00F50BB3">
      <w:pPr>
        <w:tabs>
          <w:tab w:val="left" w:pos="1134"/>
        </w:tabs>
        <w:ind w:firstLine="567"/>
        <w:jc w:val="both"/>
        <w:rPr>
          <w:b/>
          <w:color w:val="000000" w:themeColor="text1"/>
          <w:sz w:val="26"/>
          <w:szCs w:val="26"/>
        </w:rPr>
      </w:pPr>
    </w:p>
    <w:p w:rsidR="00F50BB3" w:rsidRPr="00C81C9C" w:rsidRDefault="002901F2" w:rsidP="00F50BB3">
      <w:pPr>
        <w:tabs>
          <w:tab w:val="left" w:pos="1134"/>
        </w:tabs>
        <w:ind w:firstLine="567"/>
        <w:jc w:val="both"/>
        <w:rPr>
          <w:rStyle w:val="FontStyle28"/>
          <w:b w:val="0"/>
        </w:rPr>
      </w:pPr>
      <w:r w:rsidRPr="00D21B6F">
        <w:rPr>
          <w:b/>
          <w:color w:val="000000" w:themeColor="text1"/>
          <w:sz w:val="26"/>
          <w:szCs w:val="26"/>
        </w:rPr>
        <w:t xml:space="preserve">Цель обучения: </w:t>
      </w:r>
      <w:r w:rsidR="00A26C50">
        <w:rPr>
          <w:rStyle w:val="apple-converted-space"/>
          <w:sz w:val="26"/>
          <w:szCs w:val="26"/>
        </w:rPr>
        <w:t>п</w:t>
      </w:r>
      <w:r w:rsidR="00A26C50" w:rsidRPr="009B54BE">
        <w:rPr>
          <w:rStyle w:val="apple-converted-space"/>
          <w:sz w:val="26"/>
          <w:szCs w:val="26"/>
        </w:rPr>
        <w:t>овышение уровня квалификации врачей клинических специальностей в части психологических основ лечебного и реабилитационного процессов.</w:t>
      </w:r>
    </w:p>
    <w:p w:rsidR="002901F2" w:rsidRPr="00D21B6F" w:rsidRDefault="002901F2" w:rsidP="00F50BB3">
      <w:pPr>
        <w:tabs>
          <w:tab w:val="left" w:pos="993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D21B6F">
        <w:rPr>
          <w:b/>
          <w:color w:val="000000" w:themeColor="text1"/>
          <w:sz w:val="26"/>
          <w:szCs w:val="26"/>
        </w:rPr>
        <w:lastRenderedPageBreak/>
        <w:t xml:space="preserve">Совершенствуемые компетенции: </w:t>
      </w:r>
    </w:p>
    <w:p w:rsidR="00A26C50" w:rsidRPr="00A26C50" w:rsidRDefault="00A26C50" w:rsidP="00003E96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3025E1">
        <w:rPr>
          <w:sz w:val="26"/>
          <w:szCs w:val="26"/>
        </w:rPr>
        <w:t xml:space="preserve">способность и готовность реализовывать этические и </w:t>
      </w:r>
      <w:proofErr w:type="spellStart"/>
      <w:r w:rsidRPr="003025E1">
        <w:rPr>
          <w:sz w:val="26"/>
          <w:szCs w:val="26"/>
        </w:rPr>
        <w:t>деонтологические</w:t>
      </w:r>
      <w:proofErr w:type="spellEnd"/>
      <w:r w:rsidRPr="003025E1">
        <w:rPr>
          <w:sz w:val="26"/>
          <w:szCs w:val="26"/>
        </w:rPr>
        <w:t xml:space="preserve"> принципы в профессиональной деятельности с учетом психологических особенностей участников лечебного и реабилитационного процесса</w:t>
      </w:r>
      <w:r>
        <w:rPr>
          <w:sz w:val="26"/>
          <w:szCs w:val="26"/>
        </w:rPr>
        <w:t>,</w:t>
      </w:r>
    </w:p>
    <w:p w:rsidR="00A26C50" w:rsidRPr="00A26C50" w:rsidRDefault="00A26C50" w:rsidP="00003E96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3025E1">
        <w:rPr>
          <w:sz w:val="26"/>
          <w:szCs w:val="26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sz w:val="26"/>
          <w:szCs w:val="26"/>
        </w:rPr>
        <w:t>,</w:t>
      </w:r>
    </w:p>
    <w:p w:rsidR="00A26C50" w:rsidRPr="00A26C50" w:rsidRDefault="00A26C50" w:rsidP="00003E96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3025E1">
        <w:rPr>
          <w:sz w:val="26"/>
          <w:szCs w:val="26"/>
        </w:rPr>
        <w:t xml:space="preserve">готовностью к управлению коллективом, </w:t>
      </w:r>
      <w:r>
        <w:rPr>
          <w:sz w:val="26"/>
          <w:szCs w:val="26"/>
        </w:rPr>
        <w:t xml:space="preserve">готовность </w:t>
      </w:r>
      <w:r w:rsidRPr="003025E1">
        <w:rPr>
          <w:sz w:val="26"/>
          <w:szCs w:val="26"/>
        </w:rPr>
        <w:t>толерантно воспринимать социальные, этнические, конфессиональные и культурные различия</w:t>
      </w:r>
    </w:p>
    <w:p w:rsidR="00A26C50" w:rsidRDefault="00003E96" w:rsidP="00B323D0">
      <w:pPr>
        <w:tabs>
          <w:tab w:val="left" w:pos="1134"/>
        </w:tabs>
        <w:ind w:firstLine="567"/>
        <w:jc w:val="both"/>
        <w:rPr>
          <w:rFonts w:eastAsia="SimSun"/>
          <w:spacing w:val="-3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 w:rsidR="002901F2" w:rsidRPr="00003E96">
        <w:rPr>
          <w:b/>
          <w:color w:val="000000" w:themeColor="text1"/>
          <w:sz w:val="26"/>
          <w:szCs w:val="26"/>
        </w:rPr>
        <w:t>П</w:t>
      </w:r>
      <w:r w:rsidR="00134F3B" w:rsidRPr="00003E96">
        <w:rPr>
          <w:b/>
          <w:color w:val="000000" w:themeColor="text1"/>
          <w:sz w:val="26"/>
          <w:szCs w:val="26"/>
        </w:rPr>
        <w:t xml:space="preserve">ланируемые результаты обучения: </w:t>
      </w:r>
      <w:r w:rsidR="00134F3B" w:rsidRPr="00003E96">
        <w:rPr>
          <w:color w:val="000000" w:themeColor="text1"/>
          <w:sz w:val="26"/>
          <w:szCs w:val="26"/>
        </w:rPr>
        <w:t>в</w:t>
      </w:r>
      <w:r w:rsidR="00C77DCE" w:rsidRPr="00003E96">
        <w:rPr>
          <w:bCs/>
          <w:sz w:val="26"/>
          <w:szCs w:val="26"/>
        </w:rPr>
        <w:t xml:space="preserve"> результате освоения </w:t>
      </w:r>
      <w:r w:rsidR="00765798" w:rsidRPr="00003E96">
        <w:rPr>
          <w:bCs/>
          <w:sz w:val="26"/>
          <w:szCs w:val="26"/>
        </w:rPr>
        <w:t xml:space="preserve">дополнительной </w:t>
      </w:r>
      <w:r w:rsidR="00C77DCE" w:rsidRPr="00003E96">
        <w:rPr>
          <w:sz w:val="26"/>
          <w:szCs w:val="26"/>
        </w:rPr>
        <w:t xml:space="preserve">образовательной программы </w:t>
      </w:r>
      <w:r w:rsidR="00C77DCE" w:rsidRPr="00003E96">
        <w:rPr>
          <w:rFonts w:eastAsia="SimSun"/>
          <w:spacing w:val="-3"/>
          <w:sz w:val="26"/>
          <w:szCs w:val="26"/>
        </w:rPr>
        <w:t xml:space="preserve">повышения квалификации </w:t>
      </w:r>
      <w:r w:rsidRPr="00003E96">
        <w:rPr>
          <w:rFonts w:eastAsia="SimSun"/>
          <w:spacing w:val="-3"/>
          <w:sz w:val="26"/>
          <w:szCs w:val="26"/>
        </w:rPr>
        <w:t>«</w:t>
      </w:r>
      <w:r w:rsidRPr="00003E96">
        <w:rPr>
          <w:rStyle w:val="FontStyle28"/>
          <w:b w:val="0"/>
        </w:rPr>
        <w:t>М</w:t>
      </w:r>
      <w:r>
        <w:rPr>
          <w:rStyle w:val="FontStyle28"/>
          <w:b w:val="0"/>
        </w:rPr>
        <w:t xml:space="preserve">едицинская реабилитация </w:t>
      </w:r>
      <w:r w:rsidRPr="00003E96">
        <w:rPr>
          <w:rStyle w:val="FontStyle28"/>
          <w:b w:val="0"/>
        </w:rPr>
        <w:t>больных после острого инфаркта миокарда»</w:t>
      </w:r>
      <w:r w:rsidR="00A26C50">
        <w:rPr>
          <w:rStyle w:val="FontStyle28"/>
          <w:b w:val="0"/>
        </w:rPr>
        <w:t xml:space="preserve"> </w:t>
      </w:r>
      <w:r w:rsidR="00C77DCE" w:rsidRPr="00003E96">
        <w:rPr>
          <w:rFonts w:eastAsia="SimSun"/>
          <w:spacing w:val="-3"/>
          <w:sz w:val="26"/>
          <w:szCs w:val="26"/>
        </w:rPr>
        <w:t>слушатель должен</w:t>
      </w:r>
      <w:r w:rsidR="00A26C50">
        <w:rPr>
          <w:rFonts w:eastAsia="SimSun"/>
          <w:spacing w:val="-3"/>
          <w:sz w:val="26"/>
          <w:szCs w:val="26"/>
        </w:rPr>
        <w:t xml:space="preserve"> </w:t>
      </w:r>
      <w:r w:rsidR="00B323D0">
        <w:rPr>
          <w:b/>
          <w:sz w:val="26"/>
          <w:szCs w:val="26"/>
        </w:rPr>
        <w:t>приобрести опыт с</w:t>
      </w:r>
      <w:r w:rsidR="00B323D0" w:rsidRPr="003025E1">
        <w:rPr>
          <w:sz w:val="26"/>
          <w:szCs w:val="26"/>
        </w:rPr>
        <w:t>амодиагностики эмоционального выгорания и стратегий поведения в конфликте с использованием п</w:t>
      </w:r>
      <w:r w:rsidR="00B323D0">
        <w:rPr>
          <w:sz w:val="26"/>
          <w:szCs w:val="26"/>
        </w:rPr>
        <w:t xml:space="preserve">сиходиагностических опросников, а также </w:t>
      </w:r>
      <w:r w:rsidR="00A26C50">
        <w:rPr>
          <w:rFonts w:eastAsia="SimSun"/>
          <w:spacing w:val="-3"/>
          <w:sz w:val="26"/>
          <w:szCs w:val="26"/>
        </w:rPr>
        <w:t xml:space="preserve">обладать </w:t>
      </w:r>
    </w:p>
    <w:p w:rsidR="00C77DCE" w:rsidRPr="00B323D0" w:rsidRDefault="00A26C50" w:rsidP="00003E96">
      <w:pPr>
        <w:tabs>
          <w:tab w:val="left" w:pos="1134"/>
        </w:tabs>
        <w:ind w:firstLine="540"/>
        <w:rPr>
          <w:rFonts w:eastAsia="SimSun"/>
          <w:i/>
          <w:spacing w:val="-3"/>
          <w:sz w:val="26"/>
          <w:szCs w:val="26"/>
        </w:rPr>
      </w:pPr>
      <w:r w:rsidRPr="00B323D0">
        <w:rPr>
          <w:rFonts w:eastAsia="SimSun"/>
          <w:i/>
          <w:spacing w:val="-3"/>
          <w:sz w:val="26"/>
          <w:szCs w:val="26"/>
        </w:rPr>
        <w:t>знаниями:</w:t>
      </w:r>
    </w:p>
    <w:p w:rsidR="00A26C50" w:rsidRDefault="00A26C50" w:rsidP="00A26C5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 с</w:t>
      </w:r>
      <w:r w:rsidRPr="003025E1">
        <w:rPr>
          <w:sz w:val="26"/>
          <w:szCs w:val="26"/>
        </w:rPr>
        <w:t>труктур</w:t>
      </w:r>
      <w:r>
        <w:rPr>
          <w:sz w:val="26"/>
          <w:szCs w:val="26"/>
        </w:rPr>
        <w:t>е</w:t>
      </w:r>
      <w:r w:rsidRPr="003025E1">
        <w:rPr>
          <w:sz w:val="26"/>
          <w:szCs w:val="26"/>
        </w:rPr>
        <w:t xml:space="preserve"> коммуникативных процессов в ситуации общения «врач-пациент», «врач-родственники пациента», «врач-врач»;</w:t>
      </w:r>
    </w:p>
    <w:p w:rsidR="00A26C50" w:rsidRDefault="00A26C50" w:rsidP="00A26C5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 о</w:t>
      </w:r>
      <w:r w:rsidRPr="003025E1">
        <w:rPr>
          <w:sz w:val="26"/>
          <w:szCs w:val="26"/>
        </w:rPr>
        <w:t>снов</w:t>
      </w:r>
      <w:r>
        <w:rPr>
          <w:sz w:val="26"/>
          <w:szCs w:val="26"/>
        </w:rPr>
        <w:t>ах</w:t>
      </w:r>
      <w:r w:rsidRPr="003025E1">
        <w:rPr>
          <w:sz w:val="26"/>
          <w:szCs w:val="26"/>
        </w:rPr>
        <w:t xml:space="preserve"> визуальной психодиагностики и личностной типологии пациентов;</w:t>
      </w:r>
    </w:p>
    <w:p w:rsidR="00A26C50" w:rsidRDefault="00A26C50" w:rsidP="00A26C5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 основных п</w:t>
      </w:r>
      <w:r w:rsidRPr="003025E1">
        <w:rPr>
          <w:sz w:val="26"/>
          <w:szCs w:val="26"/>
        </w:rPr>
        <w:t xml:space="preserve">сихологических </w:t>
      </w:r>
      <w:r>
        <w:rPr>
          <w:sz w:val="26"/>
          <w:szCs w:val="26"/>
        </w:rPr>
        <w:t>феноменах</w:t>
      </w:r>
      <w:r w:rsidRPr="003025E1">
        <w:rPr>
          <w:sz w:val="26"/>
          <w:szCs w:val="26"/>
        </w:rPr>
        <w:t>, связанных с болезнью: внутренняя картина болезни, тип субъективного отношения к болезни, амбивалентность и вторичная выгода от заболевания;</w:t>
      </w:r>
    </w:p>
    <w:p w:rsidR="00A26C50" w:rsidRPr="003025E1" w:rsidRDefault="00A26C50" w:rsidP="00A26C5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 гипотетических механизмах</w:t>
      </w:r>
      <w:r w:rsidRPr="003025E1">
        <w:rPr>
          <w:sz w:val="26"/>
          <w:szCs w:val="26"/>
        </w:rPr>
        <w:t xml:space="preserve"> возникновения и развития соматической патологии;</w:t>
      </w:r>
    </w:p>
    <w:p w:rsidR="00A26C50" w:rsidRPr="00B323D0" w:rsidRDefault="00A26C50" w:rsidP="00A26C50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  <w:r w:rsidRPr="00B323D0">
        <w:rPr>
          <w:i/>
          <w:sz w:val="26"/>
          <w:szCs w:val="26"/>
        </w:rPr>
        <w:t>умениями:</w:t>
      </w:r>
    </w:p>
    <w:p w:rsidR="00A26C50" w:rsidRDefault="00A26C50" w:rsidP="00A26C5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3025E1">
        <w:rPr>
          <w:sz w:val="26"/>
          <w:szCs w:val="26"/>
        </w:rPr>
        <w:t>ифференцировать невербальные сигналы в процессе общения с пациентами, их родственниками;</w:t>
      </w:r>
    </w:p>
    <w:p w:rsidR="00A26C50" w:rsidRDefault="00A26C50" w:rsidP="00A26C5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3025E1">
        <w:rPr>
          <w:sz w:val="26"/>
          <w:szCs w:val="26"/>
        </w:rPr>
        <w:t>асширять репертуар поведенческих стратегий при взаимодействии с жалобами пациента;</w:t>
      </w:r>
    </w:p>
    <w:p w:rsidR="00A26C50" w:rsidRPr="003025E1" w:rsidRDefault="00A26C50" w:rsidP="00A26C5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э</w:t>
      </w:r>
      <w:r w:rsidRPr="003025E1">
        <w:rPr>
          <w:sz w:val="26"/>
          <w:szCs w:val="26"/>
        </w:rPr>
        <w:t xml:space="preserve">ффективно устанавливать первичный контакт, использовать обратную связь и правила выбора дистанции общения, </w:t>
      </w:r>
      <w:r w:rsidR="00B323D0">
        <w:rPr>
          <w:sz w:val="26"/>
          <w:szCs w:val="26"/>
        </w:rPr>
        <w:t xml:space="preserve">использовать </w:t>
      </w:r>
      <w:r w:rsidRPr="003025E1">
        <w:rPr>
          <w:sz w:val="26"/>
          <w:szCs w:val="26"/>
        </w:rPr>
        <w:t>понимающее общение;</w:t>
      </w:r>
    </w:p>
    <w:p w:rsidR="00A26C50" w:rsidRPr="003025E1" w:rsidRDefault="00B323D0" w:rsidP="00A26C5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экологично</w:t>
      </w:r>
      <w:proofErr w:type="spellEnd"/>
      <w:r>
        <w:rPr>
          <w:sz w:val="26"/>
          <w:szCs w:val="26"/>
        </w:rPr>
        <w:t xml:space="preserve"> з</w:t>
      </w:r>
      <w:r w:rsidR="00A26C50" w:rsidRPr="003025E1">
        <w:rPr>
          <w:sz w:val="26"/>
          <w:szCs w:val="26"/>
        </w:rPr>
        <w:t>ащищаться от агрессивных проявлений и прерывать неэффективное общение;</w:t>
      </w:r>
    </w:p>
    <w:p w:rsidR="00A26C50" w:rsidRPr="00B323D0" w:rsidRDefault="00B323D0" w:rsidP="00A26C50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  <w:r w:rsidRPr="00B323D0">
        <w:rPr>
          <w:i/>
          <w:sz w:val="26"/>
          <w:szCs w:val="26"/>
        </w:rPr>
        <w:t>навыками</w:t>
      </w:r>
      <w:r w:rsidR="00A26C50" w:rsidRPr="00B323D0">
        <w:rPr>
          <w:i/>
          <w:sz w:val="26"/>
          <w:szCs w:val="26"/>
        </w:rPr>
        <w:t xml:space="preserve">: </w:t>
      </w:r>
    </w:p>
    <w:p w:rsidR="00A26C50" w:rsidRDefault="00B323D0" w:rsidP="00A26C5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26C50" w:rsidRPr="003025E1">
        <w:rPr>
          <w:sz w:val="26"/>
          <w:szCs w:val="26"/>
        </w:rPr>
        <w:t xml:space="preserve">ыбора тактики коммуникативного взаимодействия в соответствии с </w:t>
      </w:r>
      <w:proofErr w:type="spellStart"/>
      <w:r w:rsidR="00A26C50" w:rsidRPr="003025E1">
        <w:rPr>
          <w:sz w:val="26"/>
          <w:szCs w:val="26"/>
        </w:rPr>
        <w:t>психотипом</w:t>
      </w:r>
      <w:proofErr w:type="spellEnd"/>
      <w:r w:rsidR="00A26C50" w:rsidRPr="003025E1">
        <w:rPr>
          <w:sz w:val="26"/>
          <w:szCs w:val="26"/>
        </w:rPr>
        <w:t xml:space="preserve"> пациента;</w:t>
      </w:r>
    </w:p>
    <w:p w:rsidR="00A26C50" w:rsidRDefault="00B323D0" w:rsidP="00A26C5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э</w:t>
      </w:r>
      <w:r w:rsidR="00A26C50" w:rsidRPr="003025E1">
        <w:rPr>
          <w:sz w:val="26"/>
          <w:szCs w:val="26"/>
        </w:rPr>
        <w:t>кологичного</w:t>
      </w:r>
      <w:proofErr w:type="spellEnd"/>
      <w:r w:rsidR="00A26C50" w:rsidRPr="003025E1">
        <w:rPr>
          <w:sz w:val="26"/>
          <w:szCs w:val="26"/>
        </w:rPr>
        <w:t xml:space="preserve"> поведения в конфликте с использованием приемов аттрак</w:t>
      </w:r>
      <w:r>
        <w:rPr>
          <w:sz w:val="26"/>
          <w:szCs w:val="26"/>
        </w:rPr>
        <w:t>ции (искусства нравиться людям).</w:t>
      </w:r>
    </w:p>
    <w:p w:rsidR="002901F2" w:rsidRPr="00D21B6F" w:rsidRDefault="002901F2" w:rsidP="00E373F3">
      <w:pPr>
        <w:tabs>
          <w:tab w:val="left" w:pos="1134"/>
        </w:tabs>
        <w:ind w:firstLine="540"/>
        <w:jc w:val="both"/>
        <w:rPr>
          <w:b/>
          <w:color w:val="000000" w:themeColor="text1"/>
          <w:sz w:val="26"/>
          <w:szCs w:val="26"/>
        </w:rPr>
      </w:pPr>
      <w:r w:rsidRPr="00D21B6F">
        <w:rPr>
          <w:b/>
          <w:color w:val="000000" w:themeColor="text1"/>
          <w:sz w:val="26"/>
          <w:szCs w:val="26"/>
        </w:rPr>
        <w:t>Итоговая аттестация:</w:t>
      </w:r>
    </w:p>
    <w:p w:rsidR="002901F2" w:rsidRPr="00D21B6F" w:rsidRDefault="002901F2" w:rsidP="00E373F3">
      <w:pPr>
        <w:pStyle w:val="a4"/>
        <w:tabs>
          <w:tab w:val="left" w:pos="1134"/>
        </w:tabs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D21B6F">
        <w:rPr>
          <w:color w:val="000000" w:themeColor="text1"/>
          <w:sz w:val="26"/>
          <w:szCs w:val="26"/>
        </w:rPr>
        <w:t xml:space="preserve">Итоговая аттестация проводится в форме </w:t>
      </w:r>
      <w:r w:rsidR="0082621A">
        <w:rPr>
          <w:color w:val="000000" w:themeColor="text1"/>
          <w:sz w:val="26"/>
          <w:szCs w:val="26"/>
        </w:rPr>
        <w:t>теста</w:t>
      </w:r>
      <w:r w:rsidRPr="00D21B6F">
        <w:rPr>
          <w:color w:val="000000" w:themeColor="text1"/>
          <w:sz w:val="26"/>
          <w:szCs w:val="26"/>
        </w:rPr>
        <w:t xml:space="preserve"> и выявляет практическую подготовленность слушателей в соответствии с </w:t>
      </w:r>
      <w:r w:rsidR="0065691B" w:rsidRPr="00D21B6F">
        <w:rPr>
          <w:color w:val="000000" w:themeColor="text1"/>
          <w:sz w:val="26"/>
          <w:szCs w:val="26"/>
        </w:rPr>
        <w:t xml:space="preserve">содержанием образовательной программы. </w:t>
      </w:r>
    </w:p>
    <w:p w:rsidR="00B323D0" w:rsidRDefault="002901F2" w:rsidP="00B323D0">
      <w:pPr>
        <w:pStyle w:val="a4"/>
        <w:tabs>
          <w:tab w:val="left" w:pos="1134"/>
        </w:tabs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D21B6F">
        <w:rPr>
          <w:color w:val="000000" w:themeColor="text1"/>
          <w:sz w:val="26"/>
          <w:szCs w:val="26"/>
        </w:rPr>
        <w:t>Обучающийся допускается к итоговой аттестации после модульного обучения в объеме, предусмотренном учебным планом данной дополнительной профессиональной программы повышения квалификации.</w:t>
      </w:r>
    </w:p>
    <w:p w:rsidR="00896C44" w:rsidRPr="00B323D0" w:rsidRDefault="00896C44" w:rsidP="00B323D0">
      <w:pPr>
        <w:ind w:firstLine="540"/>
        <w:jc w:val="both"/>
        <w:rPr>
          <w:rFonts w:eastAsia="SimSun"/>
          <w:spacing w:val="-3"/>
          <w:sz w:val="26"/>
          <w:szCs w:val="26"/>
        </w:rPr>
      </w:pPr>
      <w:r w:rsidRPr="00D21B6F">
        <w:rPr>
          <w:sz w:val="26"/>
          <w:szCs w:val="26"/>
        </w:rPr>
        <w:t xml:space="preserve">Лица, освоившие </w:t>
      </w:r>
      <w:r w:rsidR="0065691B" w:rsidRPr="00D21B6F">
        <w:rPr>
          <w:sz w:val="26"/>
          <w:szCs w:val="26"/>
        </w:rPr>
        <w:t xml:space="preserve">дополнительную </w:t>
      </w:r>
      <w:r w:rsidRPr="00D21B6F">
        <w:rPr>
          <w:sz w:val="26"/>
          <w:szCs w:val="26"/>
        </w:rPr>
        <w:t>профессиональную образовательную программу повышен</w:t>
      </w:r>
      <w:r w:rsidR="0065691B" w:rsidRPr="00D21B6F">
        <w:rPr>
          <w:sz w:val="26"/>
          <w:szCs w:val="26"/>
        </w:rPr>
        <w:t>ия квалификации</w:t>
      </w:r>
      <w:r w:rsidR="00B323D0">
        <w:rPr>
          <w:sz w:val="26"/>
          <w:szCs w:val="26"/>
        </w:rPr>
        <w:t xml:space="preserve"> </w:t>
      </w:r>
      <w:r w:rsidR="00B323D0" w:rsidRPr="00B323D0">
        <w:rPr>
          <w:rFonts w:eastAsia="SimSun"/>
          <w:spacing w:val="-3"/>
          <w:sz w:val="26"/>
          <w:szCs w:val="26"/>
        </w:rPr>
        <w:t>«Основы психологических знаний для вра</w:t>
      </w:r>
      <w:r w:rsidR="00B323D0">
        <w:rPr>
          <w:rFonts w:eastAsia="SimSun"/>
          <w:spacing w:val="-3"/>
          <w:sz w:val="26"/>
          <w:szCs w:val="26"/>
        </w:rPr>
        <w:t xml:space="preserve">чей клинических специальностей» </w:t>
      </w:r>
      <w:r w:rsidRPr="00D21B6F">
        <w:rPr>
          <w:sz w:val="26"/>
          <w:szCs w:val="26"/>
        </w:rPr>
        <w:t>и успешно прошедшие итоговую аттестацию, получают удостоверение о повышении квалификации установленного образца.</w:t>
      </w:r>
    </w:p>
    <w:p w:rsidR="002901F2" w:rsidRPr="008312D6" w:rsidRDefault="002901F2" w:rsidP="00D7084C">
      <w:pPr>
        <w:tabs>
          <w:tab w:val="left" w:pos="1134"/>
        </w:tabs>
        <w:ind w:firstLine="540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D21B6F">
        <w:rPr>
          <w:b/>
          <w:color w:val="000000" w:themeColor="text1"/>
          <w:sz w:val="26"/>
          <w:szCs w:val="26"/>
          <w:lang w:eastAsia="en-US" w:bidi="en-US"/>
        </w:rPr>
        <w:t>Лицензия на осуществление образовательнойдеятельности</w:t>
      </w:r>
      <w:r w:rsidR="003621B6" w:rsidRPr="00D21B6F">
        <w:rPr>
          <w:color w:val="000000" w:themeColor="text1"/>
          <w:sz w:val="26"/>
          <w:szCs w:val="26"/>
          <w:lang w:eastAsia="en-US" w:bidi="en-US"/>
        </w:rPr>
        <w:t>№1429 от 06.05.2015</w:t>
      </w:r>
    </w:p>
    <w:sectPr w:rsidR="002901F2" w:rsidRPr="008312D6" w:rsidSect="008312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955"/>
    <w:multiLevelType w:val="hybridMultilevel"/>
    <w:tmpl w:val="47B68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1632A0"/>
    <w:multiLevelType w:val="hybridMultilevel"/>
    <w:tmpl w:val="E3BA14A8"/>
    <w:lvl w:ilvl="0" w:tplc="6D5823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7E4B61"/>
    <w:multiLevelType w:val="hybridMultilevel"/>
    <w:tmpl w:val="1040E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E534B1"/>
    <w:multiLevelType w:val="hybridMultilevel"/>
    <w:tmpl w:val="2D022454"/>
    <w:lvl w:ilvl="0" w:tplc="6D582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3860"/>
    <w:multiLevelType w:val="hybridMultilevel"/>
    <w:tmpl w:val="87343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DF54CE2"/>
    <w:multiLevelType w:val="hybridMultilevel"/>
    <w:tmpl w:val="9B627D8E"/>
    <w:lvl w:ilvl="0" w:tplc="A6BC03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5C8A"/>
    <w:multiLevelType w:val="hybridMultilevel"/>
    <w:tmpl w:val="CD607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301A06"/>
    <w:multiLevelType w:val="hybridMultilevel"/>
    <w:tmpl w:val="24DC69D8"/>
    <w:lvl w:ilvl="0" w:tplc="A6BC03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0995"/>
    <w:multiLevelType w:val="hybridMultilevel"/>
    <w:tmpl w:val="892CF58E"/>
    <w:lvl w:ilvl="0" w:tplc="9A9CD6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412D9"/>
    <w:multiLevelType w:val="multilevel"/>
    <w:tmpl w:val="983CACD6"/>
    <w:lvl w:ilvl="0">
      <w:start w:val="1"/>
      <w:numFmt w:val="bullet"/>
      <w:lvlText w:val="−"/>
      <w:lvlJc w:val="left"/>
      <w:pPr>
        <w:ind w:left="504" w:hanging="504"/>
      </w:pPr>
      <w:rPr>
        <w:rFonts w:ascii="Times New Roman" w:hAnsi="Times New Roman" w:hint="default"/>
        <w:b/>
      </w:rPr>
    </w:lvl>
    <w:lvl w:ilvl="1">
      <w:start w:val="11"/>
      <w:numFmt w:val="decimal"/>
      <w:lvlText w:val="%1.%2"/>
      <w:lvlJc w:val="left"/>
      <w:pPr>
        <w:ind w:left="1021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  <w:b/>
      </w:rPr>
    </w:lvl>
  </w:abstractNum>
  <w:abstractNum w:abstractNumId="10" w15:restartNumberingAfterBreak="0">
    <w:nsid w:val="5EC85CCF"/>
    <w:multiLevelType w:val="hybridMultilevel"/>
    <w:tmpl w:val="63C62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7D7ABA"/>
    <w:multiLevelType w:val="hybridMultilevel"/>
    <w:tmpl w:val="F6FE08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1083F41"/>
    <w:multiLevelType w:val="hybridMultilevel"/>
    <w:tmpl w:val="BC441770"/>
    <w:lvl w:ilvl="0" w:tplc="9836F3BC">
      <w:start w:val="1"/>
      <w:numFmt w:val="bullet"/>
      <w:lvlText w:val="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16F34"/>
    <w:multiLevelType w:val="hybridMultilevel"/>
    <w:tmpl w:val="0E40F1FC"/>
    <w:lvl w:ilvl="0" w:tplc="A6BC03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2681C"/>
    <w:multiLevelType w:val="hybridMultilevel"/>
    <w:tmpl w:val="B274C0B2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F2"/>
    <w:rsid w:val="00003E96"/>
    <w:rsid w:val="00020C3F"/>
    <w:rsid w:val="0004303C"/>
    <w:rsid w:val="000B3264"/>
    <w:rsid w:val="00134F3B"/>
    <w:rsid w:val="00164263"/>
    <w:rsid w:val="001F4ED5"/>
    <w:rsid w:val="0022336B"/>
    <w:rsid w:val="00233B79"/>
    <w:rsid w:val="00256EB4"/>
    <w:rsid w:val="002901F2"/>
    <w:rsid w:val="002D667D"/>
    <w:rsid w:val="003621B6"/>
    <w:rsid w:val="00390169"/>
    <w:rsid w:val="003D3597"/>
    <w:rsid w:val="0045507C"/>
    <w:rsid w:val="00456B9B"/>
    <w:rsid w:val="00473800"/>
    <w:rsid w:val="004C2125"/>
    <w:rsid w:val="00531325"/>
    <w:rsid w:val="005540F4"/>
    <w:rsid w:val="005923DE"/>
    <w:rsid w:val="005A4F0C"/>
    <w:rsid w:val="005C1A89"/>
    <w:rsid w:val="00610D3B"/>
    <w:rsid w:val="0065691B"/>
    <w:rsid w:val="00667000"/>
    <w:rsid w:val="006D6E0B"/>
    <w:rsid w:val="00702864"/>
    <w:rsid w:val="00706BEA"/>
    <w:rsid w:val="00714728"/>
    <w:rsid w:val="00765798"/>
    <w:rsid w:val="00770F69"/>
    <w:rsid w:val="0082621A"/>
    <w:rsid w:val="008312D6"/>
    <w:rsid w:val="00896C44"/>
    <w:rsid w:val="008C741A"/>
    <w:rsid w:val="009776EB"/>
    <w:rsid w:val="00982C0A"/>
    <w:rsid w:val="00A26C50"/>
    <w:rsid w:val="00AD5FC4"/>
    <w:rsid w:val="00B2614B"/>
    <w:rsid w:val="00B323D0"/>
    <w:rsid w:val="00B94564"/>
    <w:rsid w:val="00C77DCE"/>
    <w:rsid w:val="00CA54C4"/>
    <w:rsid w:val="00D21B6F"/>
    <w:rsid w:val="00D2717B"/>
    <w:rsid w:val="00D4076B"/>
    <w:rsid w:val="00D430AE"/>
    <w:rsid w:val="00D5062C"/>
    <w:rsid w:val="00D56867"/>
    <w:rsid w:val="00D7084C"/>
    <w:rsid w:val="00E3083B"/>
    <w:rsid w:val="00E373F3"/>
    <w:rsid w:val="00E534A2"/>
    <w:rsid w:val="00ED6940"/>
    <w:rsid w:val="00F12862"/>
    <w:rsid w:val="00F20971"/>
    <w:rsid w:val="00F50BB3"/>
    <w:rsid w:val="00F54530"/>
    <w:rsid w:val="00F562AE"/>
    <w:rsid w:val="00F6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C62F"/>
  <w15:docId w15:val="{9B1E0961-99A7-4089-BE23-4908F403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1F2"/>
    <w:pPr>
      <w:keepNext/>
      <w:shd w:val="clear" w:color="auto" w:fill="FFFFFF"/>
      <w:autoSpaceDE/>
      <w:autoSpaceDN/>
      <w:adjustRightInd/>
      <w:spacing w:before="10" w:line="360" w:lineRule="auto"/>
      <w:ind w:left="725"/>
      <w:outlineLvl w:val="0"/>
    </w:pPr>
    <w:rPr>
      <w:b/>
      <w:i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1F2"/>
    <w:rPr>
      <w:rFonts w:ascii="Times New Roman" w:eastAsia="Times New Roman" w:hAnsi="Times New Roman" w:cs="Times New Roman"/>
      <w:b/>
      <w:i/>
      <w:color w:val="000000"/>
      <w:spacing w:val="2"/>
      <w:sz w:val="28"/>
      <w:szCs w:val="20"/>
      <w:shd w:val="clear" w:color="auto" w:fill="FFFFFF"/>
      <w:lang w:eastAsia="ru-RU"/>
    </w:rPr>
  </w:style>
  <w:style w:type="paragraph" w:customStyle="1" w:styleId="a3">
    <w:name w:val="Заголовок блока"/>
    <w:basedOn w:val="a"/>
    <w:rsid w:val="002901F2"/>
    <w:pPr>
      <w:keepNext/>
      <w:widowControl/>
      <w:autoSpaceDE/>
      <w:autoSpaceDN/>
      <w:adjustRightInd/>
      <w:spacing w:after="120"/>
    </w:pPr>
    <w:rPr>
      <w:rFonts w:ascii="Arial" w:hAnsi="Arial"/>
      <w:b/>
      <w:caps/>
      <w:sz w:val="24"/>
      <w:lang w:val="en-US"/>
    </w:rPr>
  </w:style>
  <w:style w:type="paragraph" w:customStyle="1" w:styleId="ConsPlusNormal">
    <w:name w:val="ConsPlusNormal"/>
    <w:rsid w:val="00290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веб) Знак"/>
    <w:basedOn w:val="a"/>
    <w:uiPriority w:val="99"/>
    <w:unhideWhenUsed/>
    <w:qFormat/>
    <w:rsid w:val="00290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3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4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67000"/>
  </w:style>
  <w:style w:type="paragraph" w:styleId="a7">
    <w:name w:val="List Paragraph"/>
    <w:basedOn w:val="a"/>
    <w:uiPriority w:val="34"/>
    <w:qFormat/>
    <w:rsid w:val="0065691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1">
    <w:name w:val="s_1"/>
    <w:basedOn w:val="a"/>
    <w:rsid w:val="006569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aliases w:val=" Знак5, Знак, Знак Char Знак Знак, Знак Char Знак"/>
    <w:basedOn w:val="a"/>
    <w:link w:val="20"/>
    <w:rsid w:val="005A4F0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aliases w:val=" Знак5 Знак, Знак Знак, Знак Char Знак Знак Знак, Знак Char Знак Знак1"/>
    <w:basedOn w:val="a0"/>
    <w:link w:val="2"/>
    <w:rsid w:val="005A4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73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F50BB3"/>
    <w:pPr>
      <w:spacing w:line="305" w:lineRule="exact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F50B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F50BB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Неруш</dc:creator>
  <cp:lastModifiedBy>nau</cp:lastModifiedBy>
  <cp:revision>5</cp:revision>
  <cp:lastPrinted>2019-11-13T11:06:00Z</cp:lastPrinted>
  <dcterms:created xsi:type="dcterms:W3CDTF">2020-01-15T11:48:00Z</dcterms:created>
  <dcterms:modified xsi:type="dcterms:W3CDTF">2020-01-21T08:49:00Z</dcterms:modified>
</cp:coreProperties>
</file>